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97D8">
      <w:pPr>
        <w:widowControl w:val="0"/>
        <w:spacing w:line="560" w:lineRule="exact"/>
        <w:jc w:val="both"/>
        <w:rPr>
          <w:rFonts w:hint="eastAsia" w:ascii="方正黑体_GBK" w:hAnsi="方正黑体_GBK" w:eastAsia="方正黑体_GBK" w:cs="方正黑体_GBK"/>
          <w:spacing w:val="4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pacing w:val="4"/>
          <w:kern w:val="0"/>
          <w:sz w:val="32"/>
          <w:szCs w:val="32"/>
          <w:shd w:val="clear" w:color="auto" w:fill="FFFFFF"/>
        </w:rPr>
        <w:t>附件2</w:t>
      </w:r>
    </w:p>
    <w:p w14:paraId="52701ABA">
      <w:pPr>
        <w:widowControl w:val="0"/>
        <w:spacing w:line="560" w:lineRule="exact"/>
        <w:jc w:val="both"/>
        <w:rPr>
          <w:rFonts w:hint="eastAsia" w:ascii="方正小标宋_GBK" w:hAnsi="方正小标宋_GBK" w:eastAsia="方正小标宋_GBK" w:cs="方正小标宋_GBK"/>
          <w:spacing w:val="4"/>
          <w:kern w:val="0"/>
          <w:sz w:val="44"/>
          <w:szCs w:val="44"/>
          <w:shd w:val="clear" w:color="auto" w:fill="FFFFFF"/>
        </w:rPr>
      </w:pPr>
    </w:p>
    <w:p w14:paraId="387B9BE2">
      <w:pPr>
        <w:widowControl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spacing w:val="4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4"/>
          <w:kern w:val="0"/>
          <w:sz w:val="44"/>
          <w:szCs w:val="44"/>
          <w:shd w:val="clear" w:color="auto" w:fill="FFFFFF"/>
        </w:rPr>
        <w:t>乡村建设工匠职业技能等级认定工作</w:t>
      </w:r>
    </w:p>
    <w:p w14:paraId="15B0F044">
      <w:pPr>
        <w:widowControl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spacing w:val="4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4"/>
          <w:kern w:val="0"/>
          <w:sz w:val="44"/>
          <w:szCs w:val="44"/>
          <w:shd w:val="clear" w:color="auto" w:fill="FFFFFF"/>
        </w:rPr>
        <w:t>实施方案编制基本要求</w:t>
      </w:r>
    </w:p>
    <w:p w14:paraId="464116B1">
      <w:pPr>
        <w:widowControl w:val="0"/>
        <w:spacing w:line="56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spacing w:val="4"/>
          <w:kern w:val="0"/>
          <w:sz w:val="44"/>
          <w:szCs w:val="44"/>
          <w:shd w:val="clear" w:color="auto" w:fill="FFFFFF"/>
        </w:rPr>
      </w:pPr>
    </w:p>
    <w:p w14:paraId="1110F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  <w:t xml:space="preserve">实施方案编制应包括但不限于以下内容： </w:t>
      </w:r>
    </w:p>
    <w:p w14:paraId="7CAEC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  <w:t xml:space="preserve">一、基本情况：包括机构情况介绍、开展职业技能等级认定的工作基础、相关行业优势和专业优势；院校要介绍与申报职业（工种）相对应的专业设置和培训相关情况。 </w:t>
      </w:r>
    </w:p>
    <w:p w14:paraId="76E77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  <w:t xml:space="preserve">二、开展认定工作的内部组织机构、岗位设置、人员分工和工作职责。 </w:t>
      </w:r>
    </w:p>
    <w:p w14:paraId="17303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  <w:t xml:space="preserve">三、考核场地、设备设施配置、题库资源情况。 </w:t>
      </w:r>
    </w:p>
    <w:p w14:paraId="40A8C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  <w:t xml:space="preserve">四、开展认定的工作机制、工作程序、考务管理操作流程、《职业技能等级证书》样式等。 </w:t>
      </w:r>
    </w:p>
    <w:p w14:paraId="4667B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  <w:t xml:space="preserve">五、考评员和培训教师队伍建设、技术支撑、质量管控措施、经费保障等方面相关制度（机构管理制度、评价实施管理制度、人员管理制度、题库管理制度、证书及数据管理制度、质量管控制度、应急预案、财务及收费管理制度、投诉举报处理制度、档案管理制度、违规违纪风控制度、宣传管理制度）。 </w:t>
      </w:r>
    </w:p>
    <w:p w14:paraId="326EC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56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spacing w:val="4"/>
          <w:kern w:val="0"/>
          <w:sz w:val="32"/>
          <w:szCs w:val="32"/>
          <w:shd w:val="clear" w:color="auto" w:fill="FFFFFF"/>
        </w:rPr>
        <w:t>六、其他相关佐证材料。注：如评价机构申报多个职业（工种），请按不同职业（工种）分别说明相关情况。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F7EFD"/>
    <w:rsid w:val="383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2025-08-25T07:13:00Z</dcterms:created>
  <dc:creator>陈</dc:creator>
  <cp:lastModifiedBy>陈</cp:lastModifiedBy>
  <dcterms:modified xsi:type="dcterms:W3CDTF">2025-08-25T07:14:53Z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580FD58982024979BA233E258351A0DA_11</vt:lpwstr>
  </property>
  <property fmtid="{D5CDD505-2E9C-101B-9397-08002B2CF9AE}" pid="4" name="KSOTemplateDocerSaveRecord">
    <vt:lpwstr>eyJoZGlkIjoiYzQ0YWQ2YWVlMDU4YTI2Y2JlNjEyNWRkMjk1ZGU1MzYiLCJ1c2VySWQiOiIxNTI1NjU4Nzg2In0=</vt:lpwstr>
  </property>
</Properties>
</file>